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7AC2" w14:textId="768D819C" w:rsidR="00A429B6" w:rsidRPr="0061408E" w:rsidRDefault="00A429B6" w:rsidP="00A429B6">
      <w:pPr>
        <w:jc w:val="center"/>
        <w:rPr>
          <w:rFonts w:asciiTheme="minorHAnsi" w:hAnsiTheme="minorHAnsi" w:cstheme="minorHAnsi"/>
          <w:b/>
          <w:bCs/>
        </w:rPr>
      </w:pPr>
      <w:r w:rsidRPr="0061408E">
        <w:rPr>
          <w:rFonts w:asciiTheme="minorHAnsi" w:hAnsiTheme="minorHAnsi" w:cstheme="minorHAnsi"/>
          <w:b/>
          <w:bCs/>
        </w:rPr>
        <w:t>ZAŁĄCZNIK A do ZAŁĄCZNIKA NR 1</w:t>
      </w:r>
      <w:r w:rsidR="000C2506" w:rsidRPr="0061408E">
        <w:rPr>
          <w:rFonts w:asciiTheme="minorHAnsi" w:hAnsiTheme="minorHAnsi" w:cstheme="minorHAnsi"/>
          <w:b/>
          <w:bCs/>
        </w:rPr>
        <w:t>8</w:t>
      </w:r>
      <w:r w:rsidRPr="0061408E">
        <w:rPr>
          <w:rFonts w:asciiTheme="minorHAnsi" w:hAnsiTheme="minorHAnsi" w:cstheme="minorHAnsi"/>
          <w:b/>
          <w:bCs/>
        </w:rPr>
        <w:t xml:space="preserve"> – UPP</w:t>
      </w:r>
    </w:p>
    <w:p w14:paraId="1C5A7892" w14:textId="77777777" w:rsidR="00941164" w:rsidRPr="0061408E" w:rsidRDefault="00941164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DF59EE7" w14:textId="09CF610D" w:rsidR="00A429B6" w:rsidRPr="0061408E" w:rsidRDefault="00A429B6" w:rsidP="00A429B6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Niniejszy Załącznik A określa szczegółowy zakres przetwarzania danych osobowych przez Procesora na rzecz Administratora w związku z realizacją umowy głównej dotyczącej: aktualizacji i wdrożenia SZBI zgodnego z PN</w:t>
      </w:r>
      <w:r w:rsidRPr="0061408E">
        <w:rPr>
          <w:rFonts w:ascii="Cambria Math" w:hAnsi="Cambria Math" w:cs="Cambria Math"/>
        </w:rPr>
        <w:t>‑</w:t>
      </w:r>
      <w:r w:rsidRPr="0061408E">
        <w:rPr>
          <w:rFonts w:asciiTheme="minorHAnsi" w:hAnsiTheme="minorHAnsi" w:cstheme="minorHAnsi"/>
        </w:rPr>
        <w:t>ISO/IEC 27001:20</w:t>
      </w:r>
      <w:r w:rsidR="00C727A1" w:rsidRPr="0061408E">
        <w:rPr>
          <w:rFonts w:asciiTheme="minorHAnsi" w:hAnsiTheme="minorHAnsi" w:cstheme="minorHAnsi"/>
        </w:rPr>
        <w:t>22</w:t>
      </w:r>
      <w:r w:rsidRPr="0061408E">
        <w:rPr>
          <w:rFonts w:asciiTheme="minorHAnsi" w:hAnsiTheme="minorHAnsi" w:cstheme="minorHAnsi"/>
        </w:rPr>
        <w:t xml:space="preserve">, audytu </w:t>
      </w:r>
      <w:proofErr w:type="spellStart"/>
      <w:r w:rsidRPr="0061408E">
        <w:rPr>
          <w:rFonts w:asciiTheme="minorHAnsi" w:hAnsiTheme="minorHAnsi" w:cstheme="minorHAnsi"/>
        </w:rPr>
        <w:t>cyberbezpieczeństwa</w:t>
      </w:r>
      <w:proofErr w:type="spellEnd"/>
      <w:r w:rsidRPr="0061408E">
        <w:rPr>
          <w:rFonts w:asciiTheme="minorHAnsi" w:hAnsiTheme="minorHAnsi" w:cstheme="minorHAnsi"/>
        </w:rPr>
        <w:t xml:space="preserve">, szkoleń z </w:t>
      </w:r>
      <w:proofErr w:type="spellStart"/>
      <w:r w:rsidRPr="0061408E">
        <w:rPr>
          <w:rFonts w:asciiTheme="minorHAnsi" w:hAnsiTheme="minorHAnsi" w:cstheme="minorHAnsi"/>
        </w:rPr>
        <w:t>cyberbezpieczeństwa</w:t>
      </w:r>
      <w:proofErr w:type="spellEnd"/>
      <w:r w:rsidRPr="0061408E">
        <w:rPr>
          <w:rFonts w:asciiTheme="minorHAnsi" w:hAnsiTheme="minorHAnsi" w:cstheme="minorHAnsi"/>
        </w:rPr>
        <w:t xml:space="preserve"> oraz dostawy/instalacji/konfiguracji sprzętu IT i systemów bezpieczeństwa dla Gminy Szczytna</w:t>
      </w:r>
      <w:r w:rsidR="00912A34" w:rsidRPr="0061408E">
        <w:rPr>
          <w:rFonts w:asciiTheme="minorHAnsi" w:hAnsiTheme="minorHAnsi" w:cstheme="minorHAnsi"/>
        </w:rPr>
        <w:t xml:space="preserve">, </w:t>
      </w:r>
      <w:r w:rsidR="007A0552" w:rsidRPr="0061408E">
        <w:rPr>
          <w:rFonts w:asciiTheme="minorHAnsi" w:hAnsiTheme="minorHAnsi" w:cstheme="minorHAnsi"/>
        </w:rPr>
        <w:t>wyłącznie w takim zakresie, w jakim na podstawie §6 umowy głównej i niniejszej UPP ADO udzieli Procesorowi dostępu do danych/środowisk mogących zawierać dane osobowe</w:t>
      </w:r>
      <w:r w:rsidRPr="0061408E">
        <w:rPr>
          <w:rFonts w:asciiTheme="minorHAnsi" w:hAnsiTheme="minorHAnsi" w:cstheme="minorHAnsi"/>
        </w:rPr>
        <w:t>.</w:t>
      </w:r>
    </w:p>
    <w:p w14:paraId="6D661FBB" w14:textId="77777777" w:rsidR="00A429B6" w:rsidRPr="0061408E" w:rsidRDefault="00A429B6" w:rsidP="00A429B6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</w:rPr>
        <w:t>A1. Administrator i procesor</w:t>
      </w:r>
    </w:p>
    <w:p w14:paraId="6ABA9C13" w14:textId="1EB784DB" w:rsidR="00941164" w:rsidRPr="0061408E" w:rsidRDefault="00A429B6">
      <w:pPr>
        <w:pStyle w:val="NormalnyWeb1"/>
        <w:spacing w:before="0" w:after="0"/>
        <w:jc w:val="both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 xml:space="preserve">Administrator danych (ADO): </w:t>
      </w:r>
      <w:r w:rsidR="00F3232F" w:rsidRPr="0061408E">
        <w:rPr>
          <w:rFonts w:asciiTheme="minorHAnsi" w:hAnsiTheme="minorHAnsi" w:cstheme="minorHAnsi"/>
          <w:b/>
          <w:bCs/>
          <w:sz w:val="22"/>
          <w:szCs w:val="22"/>
        </w:rPr>
        <w:t>Gmin</w:t>
      </w:r>
      <w:r w:rsidRPr="0061408E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F3232F" w:rsidRPr="0061408E">
        <w:rPr>
          <w:rFonts w:asciiTheme="minorHAnsi" w:hAnsiTheme="minorHAnsi" w:cstheme="minorHAnsi"/>
          <w:b/>
          <w:bCs/>
          <w:sz w:val="22"/>
          <w:szCs w:val="22"/>
        </w:rPr>
        <w:t xml:space="preserve"> Szczytna</w:t>
      </w:r>
      <w:r w:rsidR="00F3232F" w:rsidRPr="0061408E">
        <w:rPr>
          <w:rFonts w:asciiTheme="minorHAnsi" w:hAnsiTheme="minorHAnsi" w:cstheme="minorHAnsi"/>
          <w:sz w:val="22"/>
          <w:szCs w:val="22"/>
        </w:rPr>
        <w:t xml:space="preserve"> z siedzibą przy ul. Wolności 42, 57-330 Szczytna, NIP: 8831678051, REGON: 890718171 reprezentowaną przez: </w:t>
      </w:r>
    </w:p>
    <w:p w14:paraId="14027AFE" w14:textId="77777777" w:rsidR="00941164" w:rsidRPr="0061408E" w:rsidRDefault="00F3232F">
      <w:pPr>
        <w:pStyle w:val="NormalnyWeb1"/>
        <w:spacing w:before="0" w:after="0"/>
        <w:jc w:val="both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sz w:val="22"/>
          <w:szCs w:val="22"/>
        </w:rPr>
        <w:t xml:space="preserve">- </w:t>
      </w:r>
      <w:r w:rsidRPr="0061408E">
        <w:rPr>
          <w:rFonts w:asciiTheme="minorHAnsi" w:hAnsiTheme="minorHAnsi" w:cstheme="minorHAnsi"/>
          <w:b/>
          <w:bCs/>
          <w:sz w:val="22"/>
          <w:szCs w:val="22"/>
        </w:rPr>
        <w:t>Krzysztofa Żaka</w:t>
      </w:r>
      <w:r w:rsidRPr="0061408E">
        <w:rPr>
          <w:rFonts w:asciiTheme="minorHAnsi" w:hAnsiTheme="minorHAnsi" w:cstheme="minorHAnsi"/>
          <w:sz w:val="22"/>
          <w:szCs w:val="22"/>
        </w:rPr>
        <w:t xml:space="preserve"> – Burmistrza Szczytnej, </w:t>
      </w:r>
    </w:p>
    <w:p w14:paraId="3E351FF1" w14:textId="77777777" w:rsidR="00941164" w:rsidRPr="0061408E" w:rsidRDefault="00F3232F">
      <w:pPr>
        <w:pStyle w:val="NormalnyWeb1"/>
        <w:spacing w:before="0" w:after="0"/>
        <w:jc w:val="both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sz w:val="22"/>
          <w:szCs w:val="22"/>
        </w:rPr>
        <w:t xml:space="preserve">przy kontrasygnacie: </w:t>
      </w:r>
    </w:p>
    <w:p w14:paraId="171726D6" w14:textId="77777777" w:rsidR="00941164" w:rsidRPr="0061408E" w:rsidRDefault="00F3232F">
      <w:pPr>
        <w:pStyle w:val="NormalnyWeb1"/>
        <w:spacing w:before="0" w:after="0"/>
        <w:jc w:val="both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sz w:val="22"/>
          <w:szCs w:val="22"/>
        </w:rPr>
        <w:t xml:space="preserve">- </w:t>
      </w:r>
      <w:r w:rsidRPr="0061408E">
        <w:rPr>
          <w:rFonts w:asciiTheme="minorHAnsi" w:hAnsiTheme="minorHAnsi" w:cstheme="minorHAnsi"/>
          <w:b/>
          <w:bCs/>
          <w:sz w:val="22"/>
          <w:szCs w:val="22"/>
        </w:rPr>
        <w:t>Barbary Kwiecień</w:t>
      </w:r>
      <w:r w:rsidRPr="0061408E">
        <w:rPr>
          <w:rFonts w:asciiTheme="minorHAnsi" w:hAnsiTheme="minorHAnsi" w:cstheme="minorHAnsi"/>
          <w:sz w:val="22"/>
          <w:szCs w:val="22"/>
        </w:rPr>
        <w:t xml:space="preserve"> – Skarbnika Szczytnej, </w:t>
      </w:r>
    </w:p>
    <w:p w14:paraId="6E39A1C0" w14:textId="727AE161" w:rsidR="00941164" w:rsidRPr="0061408E" w:rsidRDefault="00F3232F">
      <w:pPr>
        <w:pStyle w:val="NormalnyWeb1"/>
        <w:spacing w:before="0" w:after="0"/>
        <w:jc w:val="both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sz w:val="22"/>
          <w:szCs w:val="22"/>
        </w:rPr>
        <w:t xml:space="preserve">zwaną dalej </w:t>
      </w:r>
      <w:r w:rsidRPr="0061408E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61408E" w:rsidRPr="0061408E">
        <w:rPr>
          <w:rFonts w:asciiTheme="minorHAnsi" w:hAnsiTheme="minorHAnsi" w:cstheme="minorHAnsi"/>
          <w:b/>
          <w:bCs/>
          <w:sz w:val="22"/>
          <w:szCs w:val="22"/>
        </w:rPr>
        <w:t>Administratorem (ADO)</w:t>
      </w:r>
      <w:r w:rsidRPr="0061408E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61408E">
        <w:rPr>
          <w:rFonts w:asciiTheme="minorHAnsi" w:hAnsiTheme="minorHAnsi" w:cstheme="minorHAnsi"/>
          <w:sz w:val="22"/>
          <w:szCs w:val="22"/>
        </w:rPr>
        <w:t>,</w:t>
      </w:r>
    </w:p>
    <w:p w14:paraId="33FF43ED" w14:textId="77777777" w:rsidR="00941164" w:rsidRPr="0061408E" w:rsidRDefault="00F3232F">
      <w:pPr>
        <w:pStyle w:val="NormalnyWeb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1408E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5A84AD24" w14:textId="2EF3313F" w:rsidR="00BB27FF" w:rsidRPr="0061408E" w:rsidRDefault="00BB27FF">
      <w:pPr>
        <w:pStyle w:val="NormalnyWeb1"/>
        <w:spacing w:before="0" w:after="0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Procesor</w:t>
      </w:r>
    </w:p>
    <w:p w14:paraId="62DDBAA1" w14:textId="77777777" w:rsidR="00941164" w:rsidRPr="0061408E" w:rsidRDefault="00654D3D">
      <w:pPr>
        <w:pStyle w:val="Tekstpodstawowy"/>
        <w:spacing w:after="0"/>
        <w:jc w:val="both"/>
        <w:rPr>
          <w:rFonts w:asciiTheme="minorHAnsi" w:hAnsiTheme="minorHAnsi" w:cstheme="minorHAnsi"/>
          <w:b/>
          <w:bCs/>
        </w:rPr>
      </w:pPr>
      <w:r w:rsidRPr="0061408E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………………………………………………………………………………………………………………………………………………………..</w:t>
      </w:r>
    </w:p>
    <w:p w14:paraId="6F4DA307" w14:textId="77777777" w:rsidR="00654D3D" w:rsidRPr="0061408E" w:rsidRDefault="00654D3D">
      <w:pPr>
        <w:pStyle w:val="Tekstpodstawowy"/>
        <w:spacing w:after="0"/>
        <w:jc w:val="both"/>
        <w:rPr>
          <w:rFonts w:asciiTheme="minorHAnsi" w:hAnsiTheme="minorHAnsi" w:cstheme="minorHAnsi"/>
          <w:b/>
          <w:bCs/>
        </w:rPr>
      </w:pPr>
    </w:p>
    <w:p w14:paraId="10743D01" w14:textId="77777777" w:rsidR="00654D3D" w:rsidRPr="0061408E" w:rsidRDefault="00654D3D" w:rsidP="00654D3D">
      <w:pPr>
        <w:pStyle w:val="Tekstpodstawowy"/>
        <w:spacing w:after="0"/>
        <w:jc w:val="both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………………………………………………………………………………………………………………………………………………………..</w:t>
      </w:r>
    </w:p>
    <w:p w14:paraId="565513C6" w14:textId="77777777" w:rsidR="00654D3D" w:rsidRPr="0061408E" w:rsidRDefault="00654D3D">
      <w:pPr>
        <w:pStyle w:val="Tekstpodstawowy"/>
        <w:spacing w:after="0"/>
        <w:jc w:val="both"/>
        <w:rPr>
          <w:rFonts w:asciiTheme="minorHAnsi" w:hAnsiTheme="minorHAnsi" w:cstheme="minorHAnsi"/>
        </w:rPr>
      </w:pPr>
    </w:p>
    <w:p w14:paraId="18E4668D" w14:textId="77777777" w:rsidR="00654D3D" w:rsidRPr="0061408E" w:rsidRDefault="00654D3D" w:rsidP="00654D3D">
      <w:pPr>
        <w:pStyle w:val="Tekstpodstawowy"/>
        <w:spacing w:after="0"/>
        <w:jc w:val="both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………………………………………………………………………………………………………………………………………………………..</w:t>
      </w:r>
    </w:p>
    <w:p w14:paraId="0D3EFDFA" w14:textId="77777777" w:rsidR="00654D3D" w:rsidRPr="0061408E" w:rsidRDefault="00654D3D">
      <w:pPr>
        <w:pStyle w:val="Tekstpodstawowy"/>
        <w:spacing w:after="0"/>
        <w:jc w:val="both"/>
        <w:rPr>
          <w:rFonts w:asciiTheme="minorHAnsi" w:hAnsiTheme="minorHAnsi" w:cstheme="minorHAnsi"/>
        </w:rPr>
      </w:pPr>
    </w:p>
    <w:p w14:paraId="44A20FA0" w14:textId="77777777" w:rsidR="00654D3D" w:rsidRPr="0061408E" w:rsidRDefault="00654D3D" w:rsidP="00654D3D">
      <w:pPr>
        <w:pStyle w:val="Tekstpodstawowy"/>
        <w:spacing w:after="0"/>
        <w:jc w:val="both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………………………………………………………………………………………………………………………………………………………..</w:t>
      </w:r>
    </w:p>
    <w:p w14:paraId="183E429F" w14:textId="77777777" w:rsidR="00654D3D" w:rsidRPr="0061408E" w:rsidRDefault="00654D3D">
      <w:pPr>
        <w:pStyle w:val="Tekstpodstawowy"/>
        <w:spacing w:after="0"/>
        <w:jc w:val="both"/>
        <w:rPr>
          <w:rFonts w:asciiTheme="minorHAnsi" w:hAnsiTheme="minorHAnsi" w:cstheme="minorHAnsi"/>
        </w:rPr>
      </w:pPr>
    </w:p>
    <w:p w14:paraId="278E8AE8" w14:textId="77777777" w:rsidR="00654D3D" w:rsidRPr="0061408E" w:rsidRDefault="00654D3D" w:rsidP="00654D3D">
      <w:pPr>
        <w:pStyle w:val="Tekstpodstawowy"/>
        <w:spacing w:after="0"/>
        <w:jc w:val="both"/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………………………………………………………………………………………………………………………………………………………..</w:t>
      </w:r>
    </w:p>
    <w:p w14:paraId="2273A227" w14:textId="77777777" w:rsidR="00654D3D" w:rsidRPr="0061408E" w:rsidRDefault="00654D3D">
      <w:pPr>
        <w:pStyle w:val="Tekstpodstawowy"/>
        <w:spacing w:after="0"/>
        <w:jc w:val="both"/>
        <w:rPr>
          <w:rFonts w:asciiTheme="minorHAnsi" w:hAnsiTheme="minorHAnsi" w:cstheme="minorHAnsi"/>
        </w:rPr>
      </w:pPr>
    </w:p>
    <w:p w14:paraId="48B8ED1A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</w:rPr>
        <w:t>A2. Cele przetwarzania i podstawy prawne</w:t>
      </w:r>
    </w:p>
    <w:p w14:paraId="3E271423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Cele:</w:t>
      </w:r>
    </w:p>
    <w:p w14:paraId="73E98ED8" w14:textId="77777777" w:rsidR="00BB27FF" w:rsidRPr="0061408E" w:rsidRDefault="00BB27FF" w:rsidP="00BB27FF">
      <w:pPr>
        <w:pStyle w:val="Akapitzlist"/>
        <w:numPr>
          <w:ilvl w:val="0"/>
          <w:numId w:val="20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realizacja umowy publicznej (SZBI, audyt, szkolenia, dostawa/instalacja/konfiguracja sprzętu i systemów bezpieczeństwa),</w:t>
      </w:r>
    </w:p>
    <w:p w14:paraId="09BF9C1E" w14:textId="77777777" w:rsidR="00BB27FF" w:rsidRPr="0061408E" w:rsidRDefault="00BB27FF" w:rsidP="00BB27FF">
      <w:pPr>
        <w:pStyle w:val="Akapitzlist"/>
        <w:numPr>
          <w:ilvl w:val="0"/>
          <w:numId w:val="20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zapewnienie zgodności z przepisami prawa (</w:t>
      </w:r>
      <w:proofErr w:type="spellStart"/>
      <w:r w:rsidRPr="0061408E">
        <w:rPr>
          <w:rFonts w:asciiTheme="minorHAnsi" w:hAnsiTheme="minorHAnsi" w:cstheme="minorHAnsi"/>
        </w:rPr>
        <w:t>Pzp</w:t>
      </w:r>
      <w:proofErr w:type="spellEnd"/>
      <w:r w:rsidRPr="0061408E">
        <w:rPr>
          <w:rFonts w:asciiTheme="minorHAnsi" w:hAnsiTheme="minorHAnsi" w:cstheme="minorHAnsi"/>
        </w:rPr>
        <w:t>, KSC, RODO) oraz normami (PN</w:t>
      </w:r>
      <w:r w:rsidRPr="0061408E">
        <w:rPr>
          <w:rFonts w:ascii="Cambria Math" w:hAnsi="Cambria Math" w:cs="Cambria Math"/>
        </w:rPr>
        <w:t>‑</w:t>
      </w:r>
      <w:r w:rsidRPr="0061408E">
        <w:rPr>
          <w:rFonts w:asciiTheme="minorHAnsi" w:hAnsiTheme="minorHAnsi" w:cstheme="minorHAnsi"/>
        </w:rPr>
        <w:t>ISO/IEC 27001),</w:t>
      </w:r>
    </w:p>
    <w:p w14:paraId="796CD0DD" w14:textId="6DE51E12" w:rsidR="00BB27FF" w:rsidRPr="0061408E" w:rsidRDefault="00BB27FF" w:rsidP="00BB27FF">
      <w:pPr>
        <w:pStyle w:val="Akapitzlist"/>
        <w:numPr>
          <w:ilvl w:val="0"/>
          <w:numId w:val="20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udokumentowanie wykonania umowy (protokoły, listy obecności, raporty), rozliczenia i sprawozdawczość projektu FERC.</w:t>
      </w:r>
    </w:p>
    <w:p w14:paraId="5E95A6FE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 xml:space="preserve">Podstawy prawne (ADO): art. 6 ust. 1 lit. c RODO (obowiązek prawny ciążący na administratorze – </w:t>
      </w:r>
      <w:proofErr w:type="spellStart"/>
      <w:r w:rsidRPr="0061408E">
        <w:rPr>
          <w:rFonts w:asciiTheme="minorHAnsi" w:hAnsiTheme="minorHAnsi" w:cstheme="minorHAnsi"/>
        </w:rPr>
        <w:t>Pzp</w:t>
      </w:r>
      <w:proofErr w:type="spellEnd"/>
      <w:r w:rsidRPr="0061408E">
        <w:rPr>
          <w:rFonts w:asciiTheme="minorHAnsi" w:hAnsiTheme="minorHAnsi" w:cstheme="minorHAnsi"/>
        </w:rPr>
        <w:t>) oraz art. 6 ust. 1 lit. e RODO (wykonanie zadania realizowanego w interesie publicznym/w ramach sprawowania władzy publicznej). Dane nie są przetwarzane na podstawie zgody, chyba że chodzi o cele fakultatywne (np. publikacja wizerunku).</w:t>
      </w:r>
    </w:p>
    <w:p w14:paraId="2E345017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</w:rPr>
        <w:t>A3. Kategorie osób i rodzaje danych</w:t>
      </w:r>
    </w:p>
    <w:p w14:paraId="27F158D3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lastRenderedPageBreak/>
        <w:t>Kategorie osób: pracownicy i współpracownicy ADO, użytkownicy systemów ADO, uczestnicy szkoleń, osoby kontaktowe po stronie Dostawców, inne osoby, których dane mogą znaleźć się incydentalnie w materiałach audytowych.</w:t>
      </w:r>
    </w:p>
    <w:p w14:paraId="017FFF1E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Rodzaje danych (minimalny zakres):</w:t>
      </w:r>
    </w:p>
    <w:p w14:paraId="17497899" w14:textId="77777777" w:rsidR="00BB27FF" w:rsidRPr="0061408E" w:rsidRDefault="00BB27FF" w:rsidP="00BB27FF">
      <w:pPr>
        <w:pStyle w:val="Akapitzlist"/>
        <w:numPr>
          <w:ilvl w:val="0"/>
          <w:numId w:val="19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identyfikacyjne i służbowe kontaktowe: imię, nazwisko, służbowy e</w:t>
      </w:r>
      <w:r w:rsidRPr="0061408E">
        <w:rPr>
          <w:rFonts w:ascii="Cambria Math" w:hAnsi="Cambria Math" w:cs="Cambria Math"/>
        </w:rPr>
        <w:t>‑</w:t>
      </w:r>
      <w:r w:rsidRPr="0061408E">
        <w:rPr>
          <w:rFonts w:asciiTheme="minorHAnsi" w:hAnsiTheme="minorHAnsi" w:cstheme="minorHAnsi"/>
        </w:rPr>
        <w:t>mail, numer telefonu, stanowisko/komórka organizacyjna;</w:t>
      </w:r>
    </w:p>
    <w:p w14:paraId="22F7FD4E" w14:textId="77777777" w:rsidR="00BB27FF" w:rsidRPr="0061408E" w:rsidRDefault="00BB27FF" w:rsidP="00BB27FF">
      <w:pPr>
        <w:pStyle w:val="Akapitzlist"/>
        <w:numPr>
          <w:ilvl w:val="0"/>
          <w:numId w:val="19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dane eksploatacyjne IT (audyt): identyfikatory/loginy, znaczniki czasu, adresy IP, metadane dot. logowania i dostępu; co do zasady bez treści korespondencji i bez szczególnych kategorii danych;</w:t>
      </w:r>
    </w:p>
    <w:p w14:paraId="70E961A7" w14:textId="7CBABD2A" w:rsidR="00BB27FF" w:rsidRPr="0061408E" w:rsidRDefault="00BB27FF" w:rsidP="00BB27FF">
      <w:pPr>
        <w:pStyle w:val="Akapitzlist"/>
        <w:numPr>
          <w:ilvl w:val="0"/>
          <w:numId w:val="19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szkolenia: listy obecności, status ukończenia, ewentualnie numer certyfikatu/ID szkolenia.</w:t>
      </w:r>
    </w:p>
    <w:p w14:paraId="44543D0D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</w:rPr>
        <w:t>A4. Źródło danych</w:t>
      </w:r>
    </w:p>
    <w:p w14:paraId="6EB6FF73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Dane pochodzą z systemów informatycznych i rejestrów ADO, z dokumentacji ADO oraz od osób, których dane dotyczą (np. uczestnicy szkoleń). Procesor nie pozyskuje danych z innych źródeł bez pisemnej zgody ADO.</w:t>
      </w:r>
    </w:p>
    <w:p w14:paraId="7D72D5E9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</w:rPr>
        <w:t xml:space="preserve">A5. Minimalizacja i preferencja </w:t>
      </w:r>
      <w:proofErr w:type="spellStart"/>
      <w:r w:rsidRPr="0061408E">
        <w:rPr>
          <w:rFonts w:asciiTheme="minorHAnsi" w:hAnsiTheme="minorHAnsi" w:cstheme="minorHAnsi"/>
          <w:b/>
        </w:rPr>
        <w:t>anonimizacji</w:t>
      </w:r>
      <w:proofErr w:type="spellEnd"/>
    </w:p>
    <w:p w14:paraId="398544A8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ADO i Procesor stosują zasadę minimalizacji: przekazują i przetwarzają wyłącznie dane niezbędne do realizacji celu. W audycie pierwszeństwo ma analiza danych zanonimizowanych/</w:t>
      </w:r>
      <w:proofErr w:type="spellStart"/>
      <w:r w:rsidRPr="0061408E">
        <w:rPr>
          <w:rFonts w:asciiTheme="minorHAnsi" w:hAnsiTheme="minorHAnsi" w:cstheme="minorHAnsi"/>
        </w:rPr>
        <w:t>pseudonimizowanych</w:t>
      </w:r>
      <w:proofErr w:type="spellEnd"/>
      <w:r w:rsidRPr="0061408E">
        <w:rPr>
          <w:rFonts w:asciiTheme="minorHAnsi" w:hAnsiTheme="minorHAnsi" w:cstheme="minorHAnsi"/>
        </w:rPr>
        <w:t>; dostęp do danych identyfikowalnych jest dopuszczalny wyłącznie, gdy niezbędny i na podstawie udokumentowanego polecenia ADO.</w:t>
      </w:r>
    </w:p>
    <w:p w14:paraId="48A7A1FE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</w:rPr>
        <w:t>A6. Retencja (okresy przechowywania)</w:t>
      </w:r>
    </w:p>
    <w:p w14:paraId="6A794D55" w14:textId="77777777" w:rsidR="00BB27FF" w:rsidRPr="0061408E" w:rsidRDefault="00BB27FF" w:rsidP="00BB27FF">
      <w:pPr>
        <w:pStyle w:val="Akapitzlist"/>
        <w:numPr>
          <w:ilvl w:val="0"/>
          <w:numId w:val="18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SZBI / dokumentacja wdrożenia: przez czas trwania umowy i ewentualnej rękojmi/gwarancji, a następnie zgodnie z przepisami o archiwizacji JST; dane operacyjne przekazane Procesorowi – usunięcie/zwrot w 14 dni od zakończenia umowy.</w:t>
      </w:r>
    </w:p>
    <w:p w14:paraId="2E5E8C80" w14:textId="77777777" w:rsidR="00BB27FF" w:rsidRPr="0061408E" w:rsidRDefault="00BB27FF" w:rsidP="00BB27FF">
      <w:pPr>
        <w:pStyle w:val="Akapitzlist"/>
        <w:numPr>
          <w:ilvl w:val="0"/>
          <w:numId w:val="18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Audyt: materiały robocze i zrzuty ekranów/logi – tylko na czas niezbędny do sporządzenia raportu; po odbiorze raportu usunięcie/zwrot w 14 dni.</w:t>
      </w:r>
    </w:p>
    <w:p w14:paraId="7DD03792" w14:textId="77777777" w:rsidR="00BB27FF" w:rsidRPr="0061408E" w:rsidRDefault="00BB27FF" w:rsidP="00BB27FF">
      <w:pPr>
        <w:pStyle w:val="Akapitzlist"/>
        <w:numPr>
          <w:ilvl w:val="0"/>
          <w:numId w:val="18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Szkolenia: listy obecności i dane certyfikacyjne – do 6 miesięcy po zakończeniu szkolenia (lub dłużej, jeśli wynika to z przepisów archiwalnych), następnie usunięcie/zwrot.</w:t>
      </w:r>
    </w:p>
    <w:p w14:paraId="61FE799E" w14:textId="451CD2CF" w:rsidR="00BB27FF" w:rsidRPr="0061408E" w:rsidRDefault="00BB27FF" w:rsidP="00BB27FF">
      <w:pPr>
        <w:pStyle w:val="Akapitzlist"/>
        <w:numPr>
          <w:ilvl w:val="0"/>
          <w:numId w:val="18"/>
        </w:num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Serwis/instalacja: dane techniczne i identyfikatory – tylko na czas świadczenia usługi; po zakończeniu – usunięcie/zwrot w 14 dni.</w:t>
      </w:r>
    </w:p>
    <w:p w14:paraId="7A8C9543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</w:rPr>
        <w:t>A7. Szczególne kategorie danych / dane karne</w:t>
      </w:r>
    </w:p>
    <w:p w14:paraId="7E4716A2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Przetwarzanie szczególnych kategorii danych (art. 9 RODO) oraz danych dot. wyroków skazujących i naruszeń prawa (art. 10 RODO) nie jest przewidziane. W razie ich przypadkowego ujawnienia – Procesor niezwłocznie informuje ADO i postępuje zgodnie z instrukcjami ADO.</w:t>
      </w:r>
    </w:p>
    <w:p w14:paraId="083C4941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</w:rPr>
        <w:t>A8. Przekazywanie danych poza EOG</w:t>
      </w:r>
    </w:p>
    <w:p w14:paraId="0BD2F498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Przekazywanie danych poza EOG jest niedozwolone bez uprzedniej, pisemnej zgody ADO i wdrożenia odpowiednich zabezpieczeń (np. SCC) oraz oceny transferu (TIA).</w:t>
      </w:r>
    </w:p>
    <w:p w14:paraId="36FE249D" w14:textId="77777777" w:rsidR="00BB27FF" w:rsidRPr="0061408E" w:rsidRDefault="00BB27FF" w:rsidP="00BB27FF">
      <w:pPr>
        <w:rPr>
          <w:rFonts w:asciiTheme="minorHAnsi" w:hAnsiTheme="minorHAnsi" w:cstheme="minorHAnsi"/>
          <w:b/>
        </w:rPr>
      </w:pPr>
      <w:r w:rsidRPr="0061408E">
        <w:rPr>
          <w:rFonts w:asciiTheme="minorHAnsi" w:hAnsiTheme="minorHAnsi" w:cstheme="minorHAnsi"/>
          <w:b/>
        </w:rPr>
        <w:t>A9. Zestawienie procesów przetwarzania (mapa danych)</w:t>
      </w:r>
    </w:p>
    <w:p w14:paraId="65841B6B" w14:textId="2532C03B" w:rsidR="002C349A" w:rsidRPr="0061408E" w:rsidRDefault="002C349A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lastRenderedPageBreak/>
        <w:t>Procesy wskazane w poniższej tabeli podlegają uruchomieniu wyłącznie w zakresie niezbędnym oraz wyłącznie wtedy, gdy ADO dopuści dostęp zgodnie z §6 umowy i UPP; nie stanowią gwarancji udzielenia dostępu w pełnym wskazanym zakresie.</w:t>
      </w:r>
    </w:p>
    <w:tbl>
      <w:tblPr>
        <w:tblStyle w:val="Zwykatabela1"/>
        <w:tblW w:w="0" w:type="auto"/>
        <w:tblLook w:val="04A0" w:firstRow="1" w:lastRow="0" w:firstColumn="1" w:lastColumn="0" w:noHBand="0" w:noVBand="1"/>
      </w:tblPr>
      <w:tblGrid>
        <w:gridCol w:w="1573"/>
        <w:gridCol w:w="2036"/>
        <w:gridCol w:w="1907"/>
        <w:gridCol w:w="1367"/>
        <w:gridCol w:w="788"/>
        <w:gridCol w:w="1391"/>
      </w:tblGrid>
      <w:tr w:rsidR="00BB27FF" w:rsidRPr="0061408E" w14:paraId="4D17FCEF" w14:textId="77777777" w:rsidTr="00BB27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ECF7A1E" w14:textId="77777777" w:rsidR="00BB27FF" w:rsidRPr="0061408E" w:rsidRDefault="00BB27FF" w:rsidP="004C0BB2">
            <w:pPr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Proces/obszar</w:t>
            </w:r>
          </w:p>
        </w:tc>
        <w:tc>
          <w:tcPr>
            <w:tcW w:w="1440" w:type="dxa"/>
          </w:tcPr>
          <w:p w14:paraId="088CBDFF" w14:textId="77777777" w:rsidR="00BB27FF" w:rsidRPr="0061408E" w:rsidRDefault="00BB27FF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Cel</w:t>
            </w:r>
          </w:p>
        </w:tc>
        <w:tc>
          <w:tcPr>
            <w:tcW w:w="1440" w:type="dxa"/>
          </w:tcPr>
          <w:p w14:paraId="1A61A519" w14:textId="77777777" w:rsidR="00BB27FF" w:rsidRPr="0061408E" w:rsidRDefault="00BB27FF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Kategorie osób</w:t>
            </w:r>
          </w:p>
        </w:tc>
        <w:tc>
          <w:tcPr>
            <w:tcW w:w="1440" w:type="dxa"/>
          </w:tcPr>
          <w:p w14:paraId="2F07722C" w14:textId="77777777" w:rsidR="00BB27FF" w:rsidRPr="0061408E" w:rsidRDefault="00BB27FF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Kategorie danych</w:t>
            </w:r>
          </w:p>
        </w:tc>
        <w:tc>
          <w:tcPr>
            <w:tcW w:w="1440" w:type="dxa"/>
          </w:tcPr>
          <w:p w14:paraId="4BB3BD67" w14:textId="77777777" w:rsidR="00BB27FF" w:rsidRPr="0061408E" w:rsidRDefault="00BB27FF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Podstawa prawna</w:t>
            </w:r>
          </w:p>
        </w:tc>
        <w:tc>
          <w:tcPr>
            <w:tcW w:w="1440" w:type="dxa"/>
          </w:tcPr>
          <w:p w14:paraId="4975F3D5" w14:textId="77777777" w:rsidR="00BB27FF" w:rsidRPr="0061408E" w:rsidRDefault="00BB27FF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Retencja</w:t>
            </w:r>
          </w:p>
        </w:tc>
      </w:tr>
      <w:tr w:rsidR="00BB27FF" w:rsidRPr="0061408E" w14:paraId="5C30A9AF" w14:textId="77777777" w:rsidTr="00BB2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C4F2C66" w14:textId="77777777" w:rsidR="00BB27FF" w:rsidRPr="0061408E" w:rsidRDefault="00BB27FF" w:rsidP="004C0BB2">
            <w:pPr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SZBI – wdrożenie/aktualizacja</w:t>
            </w:r>
          </w:p>
        </w:tc>
        <w:tc>
          <w:tcPr>
            <w:tcW w:w="1440" w:type="dxa"/>
          </w:tcPr>
          <w:p w14:paraId="74671B25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Opracowanie i wdrożenie dokumentacji SZBI, testy zgodności</w:t>
            </w:r>
          </w:p>
        </w:tc>
        <w:tc>
          <w:tcPr>
            <w:tcW w:w="1440" w:type="dxa"/>
          </w:tcPr>
          <w:p w14:paraId="32894F55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Pracownicy/współpracownicy ADO, użytkownicy systemów</w:t>
            </w:r>
          </w:p>
        </w:tc>
        <w:tc>
          <w:tcPr>
            <w:tcW w:w="1440" w:type="dxa"/>
          </w:tcPr>
          <w:p w14:paraId="58B53124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Dane identyfikacyjne służbowe; dane eksploatacyjne IT w minimalnym zakresie</w:t>
            </w:r>
          </w:p>
        </w:tc>
        <w:tc>
          <w:tcPr>
            <w:tcW w:w="1440" w:type="dxa"/>
          </w:tcPr>
          <w:p w14:paraId="3A2B13EF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art. 6 ust. 1 lit. c i e RODO</w:t>
            </w:r>
          </w:p>
        </w:tc>
        <w:tc>
          <w:tcPr>
            <w:tcW w:w="1440" w:type="dxa"/>
          </w:tcPr>
          <w:p w14:paraId="21A89A35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Czas umowy + gwarancja/rękojmia; usunięcie/zwrot danych operacyjnych Procesora w 14 dni</w:t>
            </w:r>
          </w:p>
        </w:tc>
      </w:tr>
      <w:tr w:rsidR="00BB27FF" w:rsidRPr="0061408E" w14:paraId="676E254A" w14:textId="77777777" w:rsidTr="00BB27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1EA94E3" w14:textId="77777777" w:rsidR="00BB27FF" w:rsidRPr="0061408E" w:rsidRDefault="00BB27FF" w:rsidP="004C0BB2">
            <w:pPr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 xml:space="preserve">Audyt </w:t>
            </w:r>
            <w:proofErr w:type="spellStart"/>
            <w:r w:rsidRPr="0061408E">
              <w:rPr>
                <w:rFonts w:asciiTheme="minorHAnsi" w:hAnsiTheme="minorHAnsi" w:cstheme="minorHAnsi"/>
              </w:rPr>
              <w:t>cyberbezpieczeństwa</w:t>
            </w:r>
            <w:proofErr w:type="spellEnd"/>
          </w:p>
        </w:tc>
        <w:tc>
          <w:tcPr>
            <w:tcW w:w="1440" w:type="dxa"/>
          </w:tcPr>
          <w:p w14:paraId="2F5E9B0A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Ocena zgodności/ryzyka, weryfikacja bezpieczeństwa i procesów</w:t>
            </w:r>
          </w:p>
        </w:tc>
        <w:tc>
          <w:tcPr>
            <w:tcW w:w="1440" w:type="dxa"/>
          </w:tcPr>
          <w:p w14:paraId="5B6E888D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Użytkownicy systemów ADO, pracownicy ADO</w:t>
            </w:r>
          </w:p>
        </w:tc>
        <w:tc>
          <w:tcPr>
            <w:tcW w:w="1440" w:type="dxa"/>
          </w:tcPr>
          <w:p w14:paraId="3A7972B9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Loginy, znaczniki czasu, IP, metadane; bez treści korespondencji</w:t>
            </w:r>
          </w:p>
        </w:tc>
        <w:tc>
          <w:tcPr>
            <w:tcW w:w="1440" w:type="dxa"/>
          </w:tcPr>
          <w:p w14:paraId="6032F374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art. 6 ust. 1 lit. c i e RODO</w:t>
            </w:r>
          </w:p>
        </w:tc>
        <w:tc>
          <w:tcPr>
            <w:tcW w:w="1440" w:type="dxa"/>
          </w:tcPr>
          <w:p w14:paraId="1DB29796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Do sporządzenia i odbioru raportu; następnie usunięcie/zwrot w 14 dni</w:t>
            </w:r>
          </w:p>
        </w:tc>
      </w:tr>
      <w:tr w:rsidR="00BB27FF" w:rsidRPr="0061408E" w14:paraId="53E0C6AF" w14:textId="77777777" w:rsidTr="00BB2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79972E2" w14:textId="77777777" w:rsidR="00BB27FF" w:rsidRPr="0061408E" w:rsidRDefault="00BB27FF" w:rsidP="004C0BB2">
            <w:pPr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 xml:space="preserve">Szkolenia z </w:t>
            </w:r>
            <w:proofErr w:type="spellStart"/>
            <w:r w:rsidRPr="0061408E">
              <w:rPr>
                <w:rFonts w:asciiTheme="minorHAnsi" w:hAnsiTheme="minorHAnsi" w:cstheme="minorHAnsi"/>
              </w:rPr>
              <w:t>cyberbezpieczeństwa</w:t>
            </w:r>
            <w:proofErr w:type="spellEnd"/>
          </w:p>
        </w:tc>
        <w:tc>
          <w:tcPr>
            <w:tcW w:w="1440" w:type="dxa"/>
          </w:tcPr>
          <w:p w14:paraId="24D90A44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Rejestracja uczestników, realizacja szkolenia, certyfikacja</w:t>
            </w:r>
          </w:p>
        </w:tc>
        <w:tc>
          <w:tcPr>
            <w:tcW w:w="1440" w:type="dxa"/>
          </w:tcPr>
          <w:p w14:paraId="356B9517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Uczestnicy szkoleń (pracownicy/współprac.)</w:t>
            </w:r>
          </w:p>
        </w:tc>
        <w:tc>
          <w:tcPr>
            <w:tcW w:w="1440" w:type="dxa"/>
          </w:tcPr>
          <w:p w14:paraId="7B436AA5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Imię, nazwisko, e</w:t>
            </w:r>
            <w:r w:rsidRPr="0061408E">
              <w:rPr>
                <w:rFonts w:ascii="Cambria Math" w:hAnsi="Cambria Math" w:cs="Cambria Math"/>
              </w:rPr>
              <w:t>‑</w:t>
            </w:r>
            <w:r w:rsidRPr="0061408E">
              <w:rPr>
                <w:rFonts w:asciiTheme="minorHAnsi" w:hAnsiTheme="minorHAnsi" w:cstheme="minorHAnsi"/>
              </w:rPr>
              <w:t>mail służbowy, komórka/jednostka; status ukończenia</w:t>
            </w:r>
          </w:p>
        </w:tc>
        <w:tc>
          <w:tcPr>
            <w:tcW w:w="1440" w:type="dxa"/>
          </w:tcPr>
          <w:p w14:paraId="645F2D3B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art. 6 ust. 1 lit. c i e RODO</w:t>
            </w:r>
          </w:p>
        </w:tc>
        <w:tc>
          <w:tcPr>
            <w:tcW w:w="1440" w:type="dxa"/>
          </w:tcPr>
          <w:p w14:paraId="325722DA" w14:textId="77777777" w:rsidR="00BB27FF" w:rsidRPr="0061408E" w:rsidRDefault="00BB27FF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Do 6 miesięcy po zakończeniu szkolenia (lub zgodnie z archiwizacją JST), potem usunięcie/zwrot</w:t>
            </w:r>
          </w:p>
        </w:tc>
      </w:tr>
      <w:tr w:rsidR="00BB27FF" w:rsidRPr="0061408E" w14:paraId="4ACFB823" w14:textId="77777777" w:rsidTr="00BB27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132F7F8" w14:textId="77777777" w:rsidR="00BB27FF" w:rsidRPr="0061408E" w:rsidRDefault="00BB27FF" w:rsidP="004C0BB2">
            <w:pPr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Serwis/instalacja sprzętu i systemów bezpieczeństwa</w:t>
            </w:r>
          </w:p>
        </w:tc>
        <w:tc>
          <w:tcPr>
            <w:tcW w:w="1440" w:type="dxa"/>
          </w:tcPr>
          <w:p w14:paraId="4B5FE179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Świadczenie usług instalacyjnych/konfiguracyjnych i serwisowych</w:t>
            </w:r>
          </w:p>
        </w:tc>
        <w:tc>
          <w:tcPr>
            <w:tcW w:w="1440" w:type="dxa"/>
          </w:tcPr>
          <w:p w14:paraId="3859CCE1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Użytkownicy systemów (kontakt techniczny)</w:t>
            </w:r>
          </w:p>
        </w:tc>
        <w:tc>
          <w:tcPr>
            <w:tcW w:w="1440" w:type="dxa"/>
          </w:tcPr>
          <w:p w14:paraId="6815991F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Identyfikatory kont, dzienniki zdarzeń (tylko niezbędne)</w:t>
            </w:r>
          </w:p>
        </w:tc>
        <w:tc>
          <w:tcPr>
            <w:tcW w:w="1440" w:type="dxa"/>
          </w:tcPr>
          <w:p w14:paraId="1FA01BBF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art. 6 ust. 1 lit. c i e RODO</w:t>
            </w:r>
          </w:p>
        </w:tc>
        <w:tc>
          <w:tcPr>
            <w:tcW w:w="1440" w:type="dxa"/>
          </w:tcPr>
          <w:p w14:paraId="5C552DED" w14:textId="77777777" w:rsidR="00BB27FF" w:rsidRPr="0061408E" w:rsidRDefault="00BB27FF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1408E">
              <w:rPr>
                <w:rFonts w:asciiTheme="minorHAnsi" w:hAnsiTheme="minorHAnsi" w:cstheme="minorHAnsi"/>
              </w:rPr>
              <w:t>Tylko czas wykonania usługi; po zakończeniu – usunięcie/zwrot w 14 dni</w:t>
            </w:r>
          </w:p>
        </w:tc>
      </w:tr>
    </w:tbl>
    <w:p w14:paraId="1DD7E4CB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  <w:b/>
        </w:rPr>
        <w:t>A10. Wymogi bezpieczeństwa i sposób wymiany danych</w:t>
      </w:r>
    </w:p>
    <w:p w14:paraId="7E70FD8F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lastRenderedPageBreak/>
        <w:t>Wymiana plików zawierających dane osobowe odbywa się wyłącznie kanałami szyfrowanymi (SFTP/HTTPS) i w repozytoriach/lokacjach zatwierdzonych przez ADO. Procesor nie utrzymuje trwałych kopii danych poza środowiskiem ADO; kopiowanie danych na prywatne nośniki lub usługi chmurowe niezatwierdzone przez ADO jest zakazane.</w:t>
      </w:r>
    </w:p>
    <w:p w14:paraId="2D905932" w14:textId="77777777" w:rsidR="00BB27FF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>Data: …………</w:t>
      </w:r>
      <w:r w:rsidRPr="0061408E">
        <w:rPr>
          <w:rFonts w:asciiTheme="minorHAnsi" w:hAnsiTheme="minorHAnsi" w:cstheme="minorHAnsi"/>
        </w:rPr>
        <w:br/>
        <w:t>Podpisy Stron:</w:t>
      </w:r>
    </w:p>
    <w:p w14:paraId="7BA8D3F2" w14:textId="15BA8FEF" w:rsidR="00941164" w:rsidRPr="0061408E" w:rsidRDefault="00BB27FF" w:rsidP="00BB27FF">
      <w:pPr>
        <w:rPr>
          <w:rFonts w:asciiTheme="minorHAnsi" w:hAnsiTheme="minorHAnsi" w:cstheme="minorHAnsi"/>
        </w:rPr>
      </w:pPr>
      <w:r w:rsidRPr="0061408E">
        <w:rPr>
          <w:rFonts w:asciiTheme="minorHAnsi" w:hAnsiTheme="minorHAnsi" w:cstheme="minorHAnsi"/>
        </w:rPr>
        <w:t xml:space="preserve"> ____________________________ (ADO)    ____________________________ (Procesor)</w:t>
      </w:r>
    </w:p>
    <w:sectPr w:rsidR="00941164" w:rsidRPr="006140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23D3E" w14:textId="77777777" w:rsidR="00FD238D" w:rsidRDefault="00FD238D">
      <w:pPr>
        <w:spacing w:after="0" w:line="240" w:lineRule="auto"/>
      </w:pPr>
      <w:r>
        <w:separator/>
      </w:r>
    </w:p>
  </w:endnote>
  <w:endnote w:type="continuationSeparator" w:id="0">
    <w:p w14:paraId="4F6F2216" w14:textId="77777777" w:rsidR="00FD238D" w:rsidRDefault="00FD2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BB63" w14:textId="77777777" w:rsidR="005830C3" w:rsidRDefault="005830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4B92" w14:textId="77777777" w:rsidR="00941164" w:rsidRDefault="0094116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871C" w14:textId="77777777" w:rsidR="00941164" w:rsidRDefault="009411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3C63E" w14:textId="77777777" w:rsidR="00FD238D" w:rsidRDefault="00FD238D">
      <w:pPr>
        <w:spacing w:after="0" w:line="240" w:lineRule="auto"/>
      </w:pPr>
      <w:r>
        <w:separator/>
      </w:r>
    </w:p>
  </w:footnote>
  <w:footnote w:type="continuationSeparator" w:id="0">
    <w:p w14:paraId="6BB61FD5" w14:textId="77777777" w:rsidR="00FD238D" w:rsidRDefault="00FD2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86FC" w14:textId="77777777" w:rsidR="005830C3" w:rsidRDefault="005830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C3333A" w14:paraId="6EFA215C" w14:textId="77777777" w:rsidTr="00F66CB7">
      <w:tc>
        <w:tcPr>
          <w:tcW w:w="3623" w:type="dxa"/>
          <w:vAlign w:val="center"/>
        </w:tcPr>
        <w:p w14:paraId="4D2BC603" w14:textId="77777777" w:rsidR="00C3333A" w:rsidRDefault="00C3333A" w:rsidP="00C3333A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7B1B0062" wp14:editId="55EAB9EB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3583456" w14:textId="3D690F17" w:rsidR="00C3333A" w:rsidRDefault="00C3333A" w:rsidP="00C3333A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09DC9984" w14:textId="77777777" w:rsidR="00C3333A" w:rsidRDefault="00C3333A" w:rsidP="00C3333A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28EB5233" wp14:editId="66BD4298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CDEC069" w14:textId="77777777" w:rsidR="00941164" w:rsidRPr="00C3333A" w:rsidRDefault="00C3333A" w:rsidP="00C3333A">
    <w:pPr>
      <w:pStyle w:val="Nagwek"/>
    </w:pPr>
    <w:r>
      <w:rPr>
        <w:noProof/>
      </w:rPr>
      <w:drawing>
        <wp:anchor distT="0" distB="0" distL="0" distR="0" simplePos="0" relativeHeight="251660288" behindDoc="1" locked="0" layoutInCell="0" allowOverlap="1" wp14:anchorId="05B0B9C8" wp14:editId="67D3EB18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3753"/>
      <w:gridCol w:w="2249"/>
      <w:gridCol w:w="3070"/>
    </w:tblGrid>
    <w:tr w:rsidR="00941164" w14:paraId="44B9181E" w14:textId="77777777">
      <w:tc>
        <w:tcPr>
          <w:tcW w:w="3753" w:type="dxa"/>
          <w:vAlign w:val="center"/>
        </w:tcPr>
        <w:p w14:paraId="41F903C5" w14:textId="77777777" w:rsidR="00941164" w:rsidRDefault="00F3232F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7EEF5D3" wp14:editId="35596E07">
                <wp:extent cx="2247900" cy="714375"/>
                <wp:effectExtent l="0" t="0" r="0" b="0"/>
                <wp:docPr id="4" name="Obraz 11" descr="Obraz zawierający tekst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11" descr="Obraz zawierający tekst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900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9" w:type="dxa"/>
          <w:vAlign w:val="center"/>
        </w:tcPr>
        <w:p w14:paraId="091285C5" w14:textId="77777777" w:rsidR="00941164" w:rsidRDefault="00941164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070" w:type="dxa"/>
          <w:vAlign w:val="center"/>
        </w:tcPr>
        <w:p w14:paraId="26A28AF1" w14:textId="77777777" w:rsidR="00941164" w:rsidRDefault="00F3232F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42DEDC3B" wp14:editId="7AB3AD87">
                <wp:extent cx="1800225" cy="476885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476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BDF0534" w14:textId="77777777" w:rsidR="00941164" w:rsidRDefault="00F3232F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5A151C09" wp14:editId="76E1792E">
          <wp:simplePos x="0" y="0"/>
          <wp:positionH relativeFrom="column">
            <wp:posOffset>-170815</wp:posOffset>
          </wp:positionH>
          <wp:positionV relativeFrom="paragraph">
            <wp:posOffset>8593455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74815"/>
    <w:multiLevelType w:val="multilevel"/>
    <w:tmpl w:val="2CD0B4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A72814"/>
    <w:multiLevelType w:val="multilevel"/>
    <w:tmpl w:val="81CCF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E07EC1"/>
    <w:multiLevelType w:val="hybridMultilevel"/>
    <w:tmpl w:val="2EA2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54C79"/>
    <w:multiLevelType w:val="hybridMultilevel"/>
    <w:tmpl w:val="155E1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C3156"/>
    <w:multiLevelType w:val="multilevel"/>
    <w:tmpl w:val="016AA3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400397"/>
    <w:multiLevelType w:val="multilevel"/>
    <w:tmpl w:val="AE1850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7C70C47"/>
    <w:multiLevelType w:val="multilevel"/>
    <w:tmpl w:val="7A3267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BEF098B"/>
    <w:multiLevelType w:val="multilevel"/>
    <w:tmpl w:val="858CC5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DCB4B46"/>
    <w:multiLevelType w:val="multilevel"/>
    <w:tmpl w:val="F7924B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E7C4CBA"/>
    <w:multiLevelType w:val="hybridMultilevel"/>
    <w:tmpl w:val="5C267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41711"/>
    <w:multiLevelType w:val="multilevel"/>
    <w:tmpl w:val="50AC70C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54E81E69"/>
    <w:multiLevelType w:val="multilevel"/>
    <w:tmpl w:val="C34608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6B22B73"/>
    <w:multiLevelType w:val="hybridMultilevel"/>
    <w:tmpl w:val="1D36F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92EE7"/>
    <w:multiLevelType w:val="multilevel"/>
    <w:tmpl w:val="280CD6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8C63DC1"/>
    <w:multiLevelType w:val="multilevel"/>
    <w:tmpl w:val="A8E2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E8000E7"/>
    <w:multiLevelType w:val="multilevel"/>
    <w:tmpl w:val="903001D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726D04FE"/>
    <w:multiLevelType w:val="hybridMultilevel"/>
    <w:tmpl w:val="8018A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77A80"/>
    <w:multiLevelType w:val="multilevel"/>
    <w:tmpl w:val="B43A980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7BE26732"/>
    <w:multiLevelType w:val="multilevel"/>
    <w:tmpl w:val="771AC2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D8B159A"/>
    <w:multiLevelType w:val="hybridMultilevel"/>
    <w:tmpl w:val="E5FC9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750177">
    <w:abstractNumId w:val="4"/>
  </w:num>
  <w:num w:numId="2" w16cid:durableId="1854606930">
    <w:abstractNumId w:val="6"/>
  </w:num>
  <w:num w:numId="3" w16cid:durableId="1087732847">
    <w:abstractNumId w:val="11"/>
  </w:num>
  <w:num w:numId="4" w16cid:durableId="2021810834">
    <w:abstractNumId w:val="5"/>
  </w:num>
  <w:num w:numId="5" w16cid:durableId="279535312">
    <w:abstractNumId w:val="18"/>
  </w:num>
  <w:num w:numId="6" w16cid:durableId="2084252982">
    <w:abstractNumId w:val="13"/>
  </w:num>
  <w:num w:numId="7" w16cid:durableId="1876850613">
    <w:abstractNumId w:val="8"/>
  </w:num>
  <w:num w:numId="8" w16cid:durableId="329990230">
    <w:abstractNumId w:val="14"/>
  </w:num>
  <w:num w:numId="9" w16cid:durableId="509493388">
    <w:abstractNumId w:val="0"/>
  </w:num>
  <w:num w:numId="10" w16cid:durableId="480922669">
    <w:abstractNumId w:val="7"/>
  </w:num>
  <w:num w:numId="11" w16cid:durableId="1712027377">
    <w:abstractNumId w:val="15"/>
  </w:num>
  <w:num w:numId="12" w16cid:durableId="1036127826">
    <w:abstractNumId w:val="10"/>
  </w:num>
  <w:num w:numId="13" w16cid:durableId="1944456508">
    <w:abstractNumId w:val="17"/>
  </w:num>
  <w:num w:numId="14" w16cid:durableId="866452547">
    <w:abstractNumId w:val="1"/>
  </w:num>
  <w:num w:numId="15" w16cid:durableId="392385664">
    <w:abstractNumId w:val="19"/>
  </w:num>
  <w:num w:numId="16" w16cid:durableId="1323896440">
    <w:abstractNumId w:val="12"/>
  </w:num>
  <w:num w:numId="17" w16cid:durableId="883565448">
    <w:abstractNumId w:val="16"/>
  </w:num>
  <w:num w:numId="18" w16cid:durableId="392628402">
    <w:abstractNumId w:val="3"/>
  </w:num>
  <w:num w:numId="19" w16cid:durableId="945306254">
    <w:abstractNumId w:val="2"/>
  </w:num>
  <w:num w:numId="20" w16cid:durableId="5149234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64"/>
    <w:rsid w:val="0000542A"/>
    <w:rsid w:val="0007241C"/>
    <w:rsid w:val="000A2044"/>
    <w:rsid w:val="000B1C1A"/>
    <w:rsid w:val="000C2506"/>
    <w:rsid w:val="001247E5"/>
    <w:rsid w:val="00142B2F"/>
    <w:rsid w:val="00180A37"/>
    <w:rsid w:val="001F54C9"/>
    <w:rsid w:val="0024677F"/>
    <w:rsid w:val="00254B7F"/>
    <w:rsid w:val="002B11C3"/>
    <w:rsid w:val="002C349A"/>
    <w:rsid w:val="0034335E"/>
    <w:rsid w:val="00351E63"/>
    <w:rsid w:val="00401661"/>
    <w:rsid w:val="004224E7"/>
    <w:rsid w:val="004A2913"/>
    <w:rsid w:val="00500B6F"/>
    <w:rsid w:val="005830C3"/>
    <w:rsid w:val="005F54ED"/>
    <w:rsid w:val="0061408E"/>
    <w:rsid w:val="006441BF"/>
    <w:rsid w:val="00654D3D"/>
    <w:rsid w:val="006C7584"/>
    <w:rsid w:val="00773EA1"/>
    <w:rsid w:val="007A0552"/>
    <w:rsid w:val="007B5F57"/>
    <w:rsid w:val="00875FB5"/>
    <w:rsid w:val="00904F24"/>
    <w:rsid w:val="00912A34"/>
    <w:rsid w:val="00941164"/>
    <w:rsid w:val="009C497D"/>
    <w:rsid w:val="00A14DBA"/>
    <w:rsid w:val="00A17CD2"/>
    <w:rsid w:val="00A429B6"/>
    <w:rsid w:val="00A45E9C"/>
    <w:rsid w:val="00A716B5"/>
    <w:rsid w:val="00AA47CB"/>
    <w:rsid w:val="00B26491"/>
    <w:rsid w:val="00B316D5"/>
    <w:rsid w:val="00B80134"/>
    <w:rsid w:val="00BB27FF"/>
    <w:rsid w:val="00BB5879"/>
    <w:rsid w:val="00BC5245"/>
    <w:rsid w:val="00C3333A"/>
    <w:rsid w:val="00C50C5C"/>
    <w:rsid w:val="00C727A1"/>
    <w:rsid w:val="00C81A32"/>
    <w:rsid w:val="00C83199"/>
    <w:rsid w:val="00DA4FBF"/>
    <w:rsid w:val="00DA5940"/>
    <w:rsid w:val="00E20974"/>
    <w:rsid w:val="00E36579"/>
    <w:rsid w:val="00E4204D"/>
    <w:rsid w:val="00E56020"/>
    <w:rsid w:val="00F0149A"/>
    <w:rsid w:val="00F12362"/>
    <w:rsid w:val="00F3232F"/>
    <w:rsid w:val="00F81DBC"/>
    <w:rsid w:val="00F92164"/>
    <w:rsid w:val="00FB2FC8"/>
    <w:rsid w:val="00FC3364"/>
    <w:rsid w:val="00FD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BCA40"/>
  <w15:docId w15:val="{B9A93BCB-6759-4645-83EA-91E9C4F7F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4335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C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CD2"/>
    <w:rPr>
      <w:rFonts w:ascii="Calibri" w:eastAsia="Lucida Sans Unicode" w:hAnsi="Calibri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CD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1F54C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54C9"/>
    <w:rPr>
      <w:b/>
      <w:bCs/>
    </w:rPr>
  </w:style>
  <w:style w:type="table" w:styleId="Siatkatabelijasna">
    <w:name w:val="Grid Table Light"/>
    <w:basedOn w:val="Standardowy"/>
    <w:uiPriority w:val="40"/>
    <w:rsid w:val="007B5F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7B5F5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6310-5B35-455C-B36F-3625E464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11</cp:revision>
  <cp:lastPrinted>2025-02-25T12:00:00Z</cp:lastPrinted>
  <dcterms:created xsi:type="dcterms:W3CDTF">2025-10-02T18:53:00Z</dcterms:created>
  <dcterms:modified xsi:type="dcterms:W3CDTF">2025-12-03T04:51:00Z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